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CA" w:rsidRPr="00177FCA" w:rsidRDefault="00177FCA" w:rsidP="00177FCA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177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Hlasování ve zdravotnickém zařízení ve volbách do Poslanecké sněmovny Parlamentu České republiky v roce 2025</w:t>
      </w:r>
    </w:p>
    <w:p w:rsidR="00177FCA" w:rsidRPr="00177FCA" w:rsidRDefault="00177FCA" w:rsidP="00177F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7FCA" w:rsidRPr="00177FCA" w:rsidRDefault="00177FCA" w:rsidP="00177FC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volič pobývá v době voleb do Poslanecké sněmovny v nemocnici, porodnici, sanatoriu, ústavu sociální péče nebo v obdobném ústavu a zařízení (dále jen "zdravotnické zařízení"), které se nachází v jiném volebním okrsku (obci), než do kterého podle místa svého trvalého pobytu náleží, může v tomto zařízení hlasovat.</w:t>
      </w:r>
    </w:p>
    <w:p w:rsidR="00177FCA" w:rsidRPr="00177FCA" w:rsidRDefault="00177FCA" w:rsidP="00177FC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>Hlasování je možné:</w:t>
      </w:r>
    </w:p>
    <w:p w:rsidR="00177FCA" w:rsidRDefault="00177FCA" w:rsidP="00177FCA">
      <w:pPr>
        <w:numPr>
          <w:ilvl w:val="0"/>
          <w:numId w:val="1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F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základě zápisu do zvláštního seznamu voličů (v případě dlouhodobějšího pobytu)</w:t>
      </w:r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Voliče by měla o možnosti zápisu informovat správa přísl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ušného zdravotnického zařízení. </w:t>
      </w:r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o voličích, kteří potvrdí zájem hlasovat na základě svého zápisu do zvláštního seznamu voličů, předá správa příslušného zdravotnického zařízení obecnímu úřadu v jejím územním obvodu </w:t>
      </w:r>
      <w:r w:rsidRPr="00177F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nejpozději 26. září 2025 do 14.00 hod</w:t>
      </w:r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 době hlasování se dostaví do příslušného zdravotnického zařízení členové okrskové volební komise s výpisem ze zvláštního seznamu voličů a přenosnou volební schránkou. Poté, co volič prokáže totožnost a státní občanství České republiky platným občanským průkazem, cestovním dokladem či </w:t>
      </w:r>
      <w:proofErr w:type="spellStart"/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>eDokladem</w:t>
      </w:r>
      <w:proofErr w:type="spellEnd"/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>, komise mu umožní hlasovat. Hlasovací lístky a úřední obálku obdrží volič od členů okrskové volební komise.</w:t>
      </w:r>
    </w:p>
    <w:p w:rsidR="00177FCA" w:rsidRPr="00177FCA" w:rsidRDefault="00177FCA" w:rsidP="00177FCA">
      <w:p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7FCA" w:rsidRDefault="00177FCA" w:rsidP="00177FCA">
      <w:pPr>
        <w:numPr>
          <w:ilvl w:val="0"/>
          <w:numId w:val="1"/>
        </w:num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F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základě voličského průkazu (bližší informace </w:t>
      </w:r>
      <w:hyperlink r:id="rId6" w:tooltip="Hlasování na voličský průkaz ve volbách do Poslanecké sněmovny Parlamentu České republiky v roce 2025" w:history="1">
        <w:r w:rsidRPr="00177FCA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cs-CZ"/>
          </w:rPr>
          <w:t>zde</w:t>
        </w:r>
      </w:hyperlink>
      <w:r w:rsidRPr="00177F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</w:p>
    <w:p w:rsidR="00177FCA" w:rsidRPr="00177FCA" w:rsidRDefault="00177FCA" w:rsidP="00177FCA">
      <w:pPr>
        <w:shd w:val="clear" w:color="auto" w:fill="FFFFFF"/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Správa příslušného zdravotnického zařízení požádá příslušný obecní úřad nebo ve dny voleb příslušnou okrskovou volební komisi, aby zajistila hlaso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vání ve zdravotnickém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zařízení.</w:t>
      </w:r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>Voličský</w:t>
      </w:r>
      <w:proofErr w:type="spellEnd"/>
      <w:proofErr w:type="gramEnd"/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průkaz odevzdá volič členům okrskové volební komise, kteří se dostaví do zdravotnického zařízení s přenosnou volební schránkou. Poté, co volič prokáže svou totožnost a státní občanství České republiky platným občanským průkazem, cestovním pasem či </w:t>
      </w:r>
      <w:proofErr w:type="spellStart"/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>eDokladem</w:t>
      </w:r>
      <w:proofErr w:type="spellEnd"/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obdrží úřední obálku spolu s hlasovacími </w:t>
      </w:r>
      <w:bookmarkStart w:id="0" w:name="_GoBack"/>
      <w:proofErr w:type="gramStart"/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>lístky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může</w:t>
      </w:r>
      <w:proofErr w:type="gramEnd"/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hlasovat</w:t>
      </w:r>
      <w:bookmarkEnd w:id="0"/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177FCA" w:rsidRDefault="00177FCA" w:rsidP="00177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77FCA" w:rsidRPr="00177FCA" w:rsidRDefault="00177FCA" w:rsidP="00177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F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Volič má trvalý pobyt ve stejném volebním okrsku, ve kterém se </w:t>
      </w:r>
      <w:proofErr w:type="gramStart"/>
      <w:r w:rsidRPr="00177F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nachází</w:t>
      </w:r>
      <w:proofErr w:type="gramEnd"/>
      <w:r w:rsidRPr="00177F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zdravotnické zařízení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tomto případě </w:t>
      </w:r>
      <w:proofErr w:type="gramStart"/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</w:t>
      </w:r>
      <w:proofErr w:type="gramEnd"/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volič požádat obecní úřad nebo i ve dnech voleb "svou" okrskovou volební komisi o to, aby mohl hlasovat mimo volební místnost. Okrsková volební komise vyšle k voliči dva své členy s </w:t>
      </w:r>
      <w:r w:rsidRPr="00177F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přenosnou volební schránkou</w:t>
      </w:r>
      <w:r w:rsidRPr="00177FCA">
        <w:rPr>
          <w:rFonts w:ascii="Times New Roman" w:eastAsia="Times New Roman" w:hAnsi="Times New Roman" w:cs="Times New Roman"/>
          <w:sz w:val="24"/>
          <w:szCs w:val="24"/>
          <w:lang w:eastAsia="cs-CZ"/>
        </w:rPr>
        <w:t>, úřední obálkou a hlasovacími lístky.</w:t>
      </w:r>
    </w:p>
    <w:p w:rsidR="000F52F7" w:rsidRDefault="000F52F7"/>
    <w:sectPr w:rsidR="000F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68C8"/>
    <w:multiLevelType w:val="multilevel"/>
    <w:tmpl w:val="1E4456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CA"/>
    <w:rsid w:val="000F52F7"/>
    <w:rsid w:val="0017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77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7FC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7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177FCA"/>
    <w:rPr>
      <w:i/>
      <w:iCs/>
    </w:rPr>
  </w:style>
  <w:style w:type="character" w:styleId="Siln">
    <w:name w:val="Strong"/>
    <w:basedOn w:val="Standardnpsmoodstavce"/>
    <w:uiPriority w:val="22"/>
    <w:qFormat/>
    <w:rsid w:val="00177FC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77F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77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7FC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7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177FCA"/>
    <w:rPr>
      <w:i/>
      <w:iCs/>
    </w:rPr>
  </w:style>
  <w:style w:type="character" w:styleId="Siln">
    <w:name w:val="Strong"/>
    <w:basedOn w:val="Standardnpsmoodstavce"/>
    <w:uiPriority w:val="22"/>
    <w:qFormat/>
    <w:rsid w:val="00177FC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77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v.gov.cz/volby/clanek/hlasovani-na-volicsky-prukaz-ve-volbach-do-poslanecke-snemovny-parlamentu-ceske-republiky-v-roce-2025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1</cp:revision>
  <dcterms:created xsi:type="dcterms:W3CDTF">2025-08-18T11:48:00Z</dcterms:created>
  <dcterms:modified xsi:type="dcterms:W3CDTF">2025-08-18T11:59:00Z</dcterms:modified>
</cp:coreProperties>
</file>